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F7B4" w14:textId="77777777" w:rsidR="00E832FD" w:rsidRDefault="00D750A1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F9793B3" w14:textId="77777777" w:rsidR="00E832FD" w:rsidRDefault="00D750A1">
      <w:pPr>
        <w:spacing w:after="162" w:line="259" w:lineRule="auto"/>
        <w:ind w:left="4" w:right="0" w:firstLine="0"/>
        <w:jc w:val="center"/>
      </w:pPr>
      <w:r>
        <w:rPr>
          <w:b/>
          <w:sz w:val="24"/>
        </w:rPr>
        <w:t xml:space="preserve"> </w:t>
      </w:r>
    </w:p>
    <w:p w14:paraId="550A15AA" w14:textId="6F1DE0CD" w:rsidR="00E832FD" w:rsidRPr="00BC553E" w:rsidRDefault="00E832FD" w:rsidP="00BC553E">
      <w:pPr>
        <w:spacing w:after="159" w:line="259" w:lineRule="auto"/>
        <w:ind w:left="0" w:right="0" w:firstLine="0"/>
        <w:rPr>
          <w:lang w:val="en-US"/>
        </w:rPr>
      </w:pPr>
    </w:p>
    <w:p w14:paraId="7EEDFA37" w14:textId="77777777" w:rsidR="00E832FD" w:rsidRPr="00C2745F" w:rsidRDefault="00D750A1">
      <w:pPr>
        <w:spacing w:after="142" w:line="259" w:lineRule="auto"/>
        <w:ind w:left="0" w:right="55" w:firstLine="0"/>
        <w:jc w:val="center"/>
        <w:rPr>
          <w:sz w:val="24"/>
        </w:rPr>
      </w:pPr>
      <w:r w:rsidRPr="00C2745F">
        <w:rPr>
          <w:b/>
          <w:sz w:val="28"/>
        </w:rPr>
        <w:t>Функционалности на Кейт</w:t>
      </w:r>
      <w:r w:rsidRPr="00C2745F">
        <w:rPr>
          <w:sz w:val="28"/>
        </w:rPr>
        <w:t xml:space="preserve"> </w:t>
      </w:r>
    </w:p>
    <w:p w14:paraId="0AA4F98F" w14:textId="72E2E0F4" w:rsidR="00E832FD" w:rsidRPr="00C2745F" w:rsidRDefault="00D750A1">
      <w:pPr>
        <w:spacing w:after="161"/>
        <w:ind w:right="37"/>
      </w:pPr>
      <w:r w:rsidRPr="00C2745F">
        <w:t>Кейт е дигитален асистент в мобилното приложение ОББ Мобайл, предлагащ информационни услуги и други функционалности на клиентите на Банката. Кейт е достъпна за всички клиенти на ОББ, физически лица</w:t>
      </w:r>
      <w:r w:rsidR="00FF36E3" w:rsidRPr="00C2745F">
        <w:t xml:space="preserve"> и бизнес </w:t>
      </w:r>
      <w:r w:rsidR="00C2745F" w:rsidRPr="00C2745F">
        <w:t>клиенти</w:t>
      </w:r>
      <w:r w:rsidRPr="00C2745F">
        <w:t xml:space="preserve">, ползващи ОББ Мобайл.  </w:t>
      </w:r>
    </w:p>
    <w:p w14:paraId="760693E0" w14:textId="77777777" w:rsidR="0013709E" w:rsidRPr="00C2745F" w:rsidRDefault="0013709E">
      <w:pPr>
        <w:spacing w:after="161"/>
        <w:ind w:right="37"/>
        <w:rPr>
          <w:b/>
          <w:sz w:val="24"/>
        </w:rPr>
      </w:pPr>
      <w:r w:rsidRPr="00C2745F">
        <w:rPr>
          <w:b/>
          <w:sz w:val="24"/>
        </w:rPr>
        <w:t>Кейт за физически лица</w:t>
      </w:r>
    </w:p>
    <w:p w14:paraId="7563E9AA" w14:textId="77777777" w:rsidR="00E832FD" w:rsidRPr="00C2745F" w:rsidRDefault="00D750A1">
      <w:pPr>
        <w:spacing w:after="194"/>
        <w:ind w:left="-5" w:right="0"/>
        <w:jc w:val="left"/>
      </w:pPr>
      <w:r w:rsidRPr="00C2745F">
        <w:rPr>
          <w:b/>
        </w:rPr>
        <w:t xml:space="preserve">Кейт може да предостави съдействие, свързано със следните функционалности на ОББ Мобайл:  </w:t>
      </w:r>
    </w:p>
    <w:p w14:paraId="1508112D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Управление на карти (блокиране, де-блокиране, промяна на начин за доставка на подновена дебитна карта) </w:t>
      </w:r>
    </w:p>
    <w:p w14:paraId="7187ACE8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Активация на 3D Secure – сигурни плащания с карта в интернет </w:t>
      </w:r>
    </w:p>
    <w:p w14:paraId="7D013E02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Откриване на нова дебитна карта  </w:t>
      </w:r>
    </w:p>
    <w:p w14:paraId="7CAD2FBB" w14:textId="77777777" w:rsidR="004857C4" w:rsidRDefault="00D750A1" w:rsidP="00FF36E3">
      <w:pPr>
        <w:numPr>
          <w:ilvl w:val="0"/>
          <w:numId w:val="2"/>
        </w:numPr>
        <w:ind w:right="37" w:hanging="360"/>
      </w:pPr>
      <w:r w:rsidRPr="00C2745F">
        <w:t>Откриване на нова кредитна карта и информация за налични персонализирани оферти</w:t>
      </w:r>
    </w:p>
    <w:p w14:paraId="33B4CB23" w14:textId="0841FE9B" w:rsidR="00E832FD" w:rsidRPr="00C2745F" w:rsidRDefault="004857C4" w:rsidP="00FF36E3">
      <w:pPr>
        <w:numPr>
          <w:ilvl w:val="0"/>
          <w:numId w:val="2"/>
        </w:numPr>
        <w:ind w:right="37" w:hanging="360"/>
      </w:pPr>
      <w:r>
        <w:t>Информация за натрупани бонус точки по кредитна карта и заявка за усвояване</w:t>
      </w:r>
    </w:p>
    <w:p w14:paraId="35ED8F93" w14:textId="240F8046" w:rsidR="13B9D5C3" w:rsidRPr="00DF1140" w:rsidRDefault="13B9D5C3" w:rsidP="6602BDA5">
      <w:pPr>
        <w:numPr>
          <w:ilvl w:val="0"/>
          <w:numId w:val="2"/>
        </w:numPr>
        <w:ind w:right="37" w:hanging="360"/>
      </w:pPr>
      <w:r w:rsidRPr="00DF1140">
        <w:t xml:space="preserve">Информация за трансакционни лимити и заявка за </w:t>
      </w:r>
      <w:r w:rsidR="18B4DD81" w:rsidRPr="00DF1140">
        <w:t xml:space="preserve">тяхната </w:t>
      </w:r>
      <w:r w:rsidRPr="00DF1140">
        <w:t>временна промяна</w:t>
      </w:r>
    </w:p>
    <w:p w14:paraId="39E1D3A9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Откриване на разплащателна сметка  </w:t>
      </w:r>
    </w:p>
    <w:p w14:paraId="2781BAFC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Откриване на депозит  </w:t>
      </w:r>
    </w:p>
    <w:p w14:paraId="6C91C572" w14:textId="77777777" w:rsidR="00EE3F38" w:rsidRPr="00C2745F" w:rsidRDefault="00D750A1" w:rsidP="00EE3F38">
      <w:pPr>
        <w:numPr>
          <w:ilvl w:val="0"/>
          <w:numId w:val="2"/>
        </w:numPr>
        <w:ind w:right="37" w:hanging="360"/>
      </w:pPr>
      <w:r w:rsidRPr="00C2745F">
        <w:t>Откриване на систематичен инвестиционен план (СИП)</w:t>
      </w:r>
    </w:p>
    <w:p w14:paraId="1557EF23" w14:textId="442CB3E5" w:rsidR="00EE3F38" w:rsidRPr="00C2745F" w:rsidRDefault="000E0F35" w:rsidP="00EE3F38">
      <w:pPr>
        <w:numPr>
          <w:ilvl w:val="0"/>
          <w:numId w:val="2"/>
        </w:numPr>
        <w:ind w:right="37" w:hanging="360"/>
      </w:pPr>
      <w:r w:rsidRPr="00C2745F">
        <w:t>Пр</w:t>
      </w:r>
      <w:r w:rsidR="00EE3F38" w:rsidRPr="00C2745F">
        <w:t>оверка на пенсионни партиди</w:t>
      </w:r>
    </w:p>
    <w:p w14:paraId="0E8716D5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Кандидатстване за потребителски кредит и информация за налични персонализирани оферти </w:t>
      </w:r>
    </w:p>
    <w:p w14:paraId="6F83AC70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Закупуване на е-Винетка и напомняне за изтичаща е-Винетка </w:t>
      </w:r>
    </w:p>
    <w:p w14:paraId="297B3455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Закупуване на застраховка гражданска отговорност и напомняне за изтичаща застраховка гражданска отговорност </w:t>
      </w:r>
    </w:p>
    <w:p w14:paraId="76936D3A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Закупуване на застраховка за пътуване  </w:t>
      </w:r>
    </w:p>
    <w:p w14:paraId="10D24DCC" w14:textId="66D128C5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>Закупуване на имуществена застраховка</w:t>
      </w:r>
      <w:r w:rsidR="00D2359A">
        <w:t xml:space="preserve"> и напомняне за изтичаща застраховка</w:t>
      </w:r>
    </w:p>
    <w:p w14:paraId="6EFF4B2C" w14:textId="705D4A34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Управление на PUSH известия за картови транзакции </w:t>
      </w:r>
      <w:r w:rsidR="007C0456" w:rsidRPr="00C2745F">
        <w:t>и движения по сметка</w:t>
      </w:r>
    </w:p>
    <w:p w14:paraId="6B90EC6D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Редакция и/или изтриване на шаблони за битови сметки </w:t>
      </w:r>
    </w:p>
    <w:p w14:paraId="31CB0656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 w:rsidRPr="00C2745F">
        <w:t xml:space="preserve">Въпросник за клиентска идентификация </w:t>
      </w:r>
    </w:p>
    <w:p w14:paraId="54BEEB15" w14:textId="5DC16249" w:rsidR="00E832FD" w:rsidRDefault="00D750A1" w:rsidP="00B810DB">
      <w:pPr>
        <w:numPr>
          <w:ilvl w:val="0"/>
          <w:numId w:val="2"/>
        </w:numPr>
        <w:ind w:right="37" w:hanging="360"/>
      </w:pPr>
      <w:r w:rsidRPr="00C2745F">
        <w:t>Валутен калкулатор</w:t>
      </w:r>
    </w:p>
    <w:p w14:paraId="70BECA15" w14:textId="5EE48148" w:rsidR="00034A29" w:rsidRDefault="008E5A82" w:rsidP="00B810DB">
      <w:pPr>
        <w:numPr>
          <w:ilvl w:val="0"/>
          <w:numId w:val="2"/>
        </w:numPr>
        <w:ind w:right="37" w:hanging="360"/>
      </w:pPr>
      <w:r>
        <w:t xml:space="preserve">Откриване на </w:t>
      </w:r>
      <w:r w:rsidR="00B449EA" w:rsidRPr="00B810DB">
        <w:t xml:space="preserve">FULL ACCESS </w:t>
      </w:r>
      <w:r w:rsidR="00B449EA">
        <w:t xml:space="preserve">пакет </w:t>
      </w:r>
      <w:r w:rsidR="003A071B">
        <w:t>"</w:t>
      </w:r>
      <w:r w:rsidR="00B449EA">
        <w:t>Младежи и студенти</w:t>
      </w:r>
      <w:r w:rsidR="003A071B">
        <w:t>"</w:t>
      </w:r>
    </w:p>
    <w:p w14:paraId="11FEE2C7" w14:textId="407849A7" w:rsidR="00767AAB" w:rsidRDefault="00EF5D2D" w:rsidP="00B810DB">
      <w:pPr>
        <w:numPr>
          <w:ilvl w:val="0"/>
          <w:numId w:val="2"/>
        </w:numPr>
        <w:ind w:right="37" w:hanging="360"/>
      </w:pPr>
      <w:r>
        <w:t xml:space="preserve">Изпълнение на </w:t>
      </w:r>
      <w:r w:rsidR="00CE2731">
        <w:t xml:space="preserve">изходящ </w:t>
      </w:r>
      <w:r>
        <w:t>левов превод</w:t>
      </w:r>
      <w:r w:rsidR="00414E8D">
        <w:t xml:space="preserve"> от сметка в ОББ</w:t>
      </w:r>
    </w:p>
    <w:p w14:paraId="7DDE482B" w14:textId="622ECB87" w:rsidR="00EF5D2D" w:rsidRDefault="00EF5D2D" w:rsidP="00B810DB">
      <w:pPr>
        <w:numPr>
          <w:ilvl w:val="0"/>
          <w:numId w:val="2"/>
        </w:numPr>
        <w:ind w:right="37" w:hanging="360"/>
      </w:pPr>
      <w:r>
        <w:t xml:space="preserve">Изпълнение на </w:t>
      </w:r>
      <w:r w:rsidR="0070027A">
        <w:t>вътрешно</w:t>
      </w:r>
      <w:r w:rsidR="00E5129C">
        <w:t xml:space="preserve">банков </w:t>
      </w:r>
      <w:r>
        <w:t>превод между собствени сметки</w:t>
      </w:r>
      <w:r w:rsidR="001D5D32">
        <w:t xml:space="preserve"> в ОББ</w:t>
      </w:r>
    </w:p>
    <w:p w14:paraId="2E119374" w14:textId="0115EAB5" w:rsidR="006318CC" w:rsidRPr="00C2745F" w:rsidRDefault="006318CC" w:rsidP="00B810DB">
      <w:pPr>
        <w:numPr>
          <w:ilvl w:val="0"/>
          <w:numId w:val="2"/>
        </w:numPr>
        <w:ind w:right="37" w:hanging="360"/>
      </w:pPr>
      <w:r>
        <w:t>Изпълнение на</w:t>
      </w:r>
      <w:r w:rsidR="005A1E11">
        <w:t xml:space="preserve"> изходящ превод по мобилен номер </w:t>
      </w:r>
      <w:r w:rsidR="005A1E11">
        <w:rPr>
          <w:lang w:val="en-US"/>
        </w:rPr>
        <w:t>blink P2P</w:t>
      </w:r>
    </w:p>
    <w:p w14:paraId="3B4D564D" w14:textId="77777777" w:rsidR="00E832FD" w:rsidRPr="00C2745F" w:rsidRDefault="00D750A1">
      <w:pPr>
        <w:spacing w:after="158" w:line="259" w:lineRule="auto"/>
        <w:ind w:left="0" w:right="0" w:firstLine="0"/>
        <w:jc w:val="left"/>
      </w:pPr>
      <w:r w:rsidRPr="00C2745F">
        <w:t xml:space="preserve"> </w:t>
      </w:r>
    </w:p>
    <w:p w14:paraId="20F4A15D" w14:textId="77777777" w:rsidR="00E832FD" w:rsidRPr="00C2745F" w:rsidRDefault="00D750A1">
      <w:pPr>
        <w:spacing w:after="194"/>
        <w:ind w:left="-5" w:right="0"/>
        <w:jc w:val="left"/>
      </w:pPr>
      <w:r w:rsidRPr="00C2745F">
        <w:rPr>
          <w:b/>
        </w:rPr>
        <w:t xml:space="preserve">Кейт може да предостави и допълнително информация за: </w:t>
      </w:r>
      <w:r w:rsidRPr="00C2745F">
        <w:t xml:space="preserve"> </w:t>
      </w:r>
    </w:p>
    <w:p w14:paraId="63DF3B02" w14:textId="693B0855" w:rsidR="00E832FD" w:rsidRPr="00C2745F" w:rsidRDefault="742B8678" w:rsidP="00A216FD">
      <w:pPr>
        <w:numPr>
          <w:ilvl w:val="0"/>
          <w:numId w:val="3"/>
        </w:numPr>
        <w:ind w:left="426" w:right="37" w:firstLine="0"/>
      </w:pPr>
      <w:r>
        <w:t xml:space="preserve">Клиентски номер  </w:t>
      </w:r>
    </w:p>
    <w:p w14:paraId="05E7ADD9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Следваща дата на вноска по кредит  </w:t>
      </w:r>
    </w:p>
    <w:p w14:paraId="24050373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lastRenderedPageBreak/>
        <w:t xml:space="preserve">Оставаща сума по кредит </w:t>
      </w:r>
    </w:p>
    <w:p w14:paraId="6F620D4B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Платени битови сметки  </w:t>
      </w:r>
    </w:p>
    <w:p w14:paraId="1FA4F121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Битови сметки за плащане </w:t>
      </w:r>
    </w:p>
    <w:p w14:paraId="15C354A2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Регистрирани шаблони за битови сметки </w:t>
      </w:r>
    </w:p>
    <w:p w14:paraId="019295EF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Разрешен лимит и разполагаема наличност по овърдрафт  </w:t>
      </w:r>
    </w:p>
    <w:p w14:paraId="6F8EA572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IBAN и наличност по сметка </w:t>
      </w:r>
    </w:p>
    <w:p w14:paraId="4E6E0C63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Движения по избрана сметка за определен период </w:t>
      </w:r>
    </w:p>
    <w:p w14:paraId="6EDE0EA6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Условия по ипотечни кредити  </w:t>
      </w:r>
    </w:p>
    <w:p w14:paraId="57E4EA98" w14:textId="77777777" w:rsidR="00E832FD" w:rsidRDefault="00D750A1" w:rsidP="00FF36E3">
      <w:pPr>
        <w:numPr>
          <w:ilvl w:val="0"/>
          <w:numId w:val="3"/>
        </w:numPr>
        <w:ind w:right="37" w:hanging="360"/>
      </w:pPr>
      <w:r>
        <w:t xml:space="preserve">Условия по овърдрафти  </w:t>
      </w:r>
    </w:p>
    <w:p w14:paraId="039F09CF" w14:textId="1DE88394" w:rsidR="007D0265" w:rsidRPr="007D0265" w:rsidRDefault="007D0265" w:rsidP="471E4C23">
      <w:pPr>
        <w:numPr>
          <w:ilvl w:val="0"/>
          <w:numId w:val="3"/>
        </w:numPr>
        <w:ind w:right="37" w:hanging="360"/>
      </w:pPr>
      <w:r>
        <w:t>Условия по потребителски кредити</w:t>
      </w:r>
    </w:p>
    <w:p w14:paraId="04089F77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Локация на клонове и банкомати на ОББ  </w:t>
      </w:r>
    </w:p>
    <w:p w14:paraId="59DA4E54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 w:rsidRPr="00C2745F">
        <w:t xml:space="preserve">Добавяне на банкова карта в дигитален портфейл (Google/Apple pay)  </w:t>
      </w:r>
    </w:p>
    <w:p w14:paraId="26FBCBE7" w14:textId="77777777" w:rsidR="00E832FD" w:rsidRPr="00C2745F" w:rsidRDefault="00D750A1" w:rsidP="00FF36E3">
      <w:pPr>
        <w:numPr>
          <w:ilvl w:val="0"/>
          <w:numId w:val="4"/>
        </w:numPr>
        <w:ind w:right="37" w:hanging="360"/>
      </w:pPr>
      <w:r w:rsidRPr="00C2745F">
        <w:t xml:space="preserve">Адрес и BIC код на ОББ  </w:t>
      </w:r>
    </w:p>
    <w:p w14:paraId="24CA192A" w14:textId="77777777" w:rsidR="00E832FD" w:rsidRPr="00C2745F" w:rsidRDefault="00D750A1" w:rsidP="00FF36E3">
      <w:pPr>
        <w:numPr>
          <w:ilvl w:val="0"/>
          <w:numId w:val="4"/>
        </w:numPr>
        <w:ind w:right="37" w:hanging="360"/>
      </w:pPr>
      <w:r w:rsidRPr="00C2745F">
        <w:t xml:space="preserve">Спестовни продукти и инвестиционни планове  </w:t>
      </w:r>
    </w:p>
    <w:p w14:paraId="7834153B" w14:textId="40D9CCC3" w:rsidR="00E832FD" w:rsidRDefault="00D750A1" w:rsidP="00FF36E3">
      <w:pPr>
        <w:numPr>
          <w:ilvl w:val="0"/>
          <w:numId w:val="4"/>
        </w:numPr>
        <w:ind w:right="37" w:hanging="360"/>
      </w:pPr>
      <w:r w:rsidRPr="00C2745F">
        <w:t>Инвестиционен тест</w:t>
      </w:r>
    </w:p>
    <w:p w14:paraId="011F6263" w14:textId="77777777" w:rsidR="00E832FD" w:rsidRPr="00C2745F" w:rsidRDefault="00D750A1" w:rsidP="00FF36E3">
      <w:pPr>
        <w:numPr>
          <w:ilvl w:val="0"/>
          <w:numId w:val="4"/>
        </w:numPr>
        <w:ind w:right="37" w:hanging="360"/>
      </w:pPr>
      <w:r w:rsidRPr="00C2745F">
        <w:t xml:space="preserve">Стандартни дневни транзакционни лимити по дебитни карти - за плащания в интернет, на POS, теглене от банкомат, максимален брой трансакции за календарен ден  </w:t>
      </w:r>
    </w:p>
    <w:p w14:paraId="020DD3A6" w14:textId="77777777" w:rsidR="00EE3F38" w:rsidRPr="00C2745F" w:rsidRDefault="00D750A1" w:rsidP="00EE3F38">
      <w:pPr>
        <w:numPr>
          <w:ilvl w:val="0"/>
          <w:numId w:val="4"/>
        </w:numPr>
        <w:ind w:right="37" w:hanging="360"/>
      </w:pPr>
      <w:r w:rsidRPr="00C2745F">
        <w:t xml:space="preserve">Действащи лимити по кредитни карти  </w:t>
      </w:r>
    </w:p>
    <w:p w14:paraId="5E8DD089" w14:textId="53306133" w:rsidR="00EE3F38" w:rsidRPr="00C2745F" w:rsidRDefault="00EE3F38" w:rsidP="00EE3F38">
      <w:pPr>
        <w:numPr>
          <w:ilvl w:val="0"/>
          <w:numId w:val="4"/>
        </w:numPr>
        <w:ind w:right="37" w:hanging="360"/>
      </w:pPr>
      <w:r w:rsidRPr="00C2745F">
        <w:t>Дата на изтичане на дебитна и кредитна карта</w:t>
      </w:r>
    </w:p>
    <w:p w14:paraId="348C8212" w14:textId="77777777" w:rsidR="00E832FD" w:rsidRPr="00C2745F" w:rsidRDefault="00D750A1" w:rsidP="00FF36E3">
      <w:pPr>
        <w:numPr>
          <w:ilvl w:val="0"/>
          <w:numId w:val="4"/>
        </w:numPr>
        <w:ind w:right="37" w:hanging="360"/>
      </w:pPr>
      <w:r w:rsidRPr="00C2745F">
        <w:t xml:space="preserve">Промоционални кампании  </w:t>
      </w:r>
    </w:p>
    <w:p w14:paraId="0D66C1D9" w14:textId="677D2CEB" w:rsidR="00E832FD" w:rsidRPr="00C2745F" w:rsidRDefault="00D750A1" w:rsidP="00FF36E3">
      <w:pPr>
        <w:numPr>
          <w:ilvl w:val="0"/>
          <w:numId w:val="4"/>
        </w:numPr>
        <w:ind w:right="37" w:hanging="360"/>
      </w:pPr>
      <w:r w:rsidRPr="00C2745F">
        <w:t xml:space="preserve">Промяна на клиентски данни – телефонен номер, документ за самоличност, имейл </w:t>
      </w:r>
    </w:p>
    <w:p w14:paraId="3B1520CD" w14:textId="7F407D2C" w:rsidR="00592CF7" w:rsidRDefault="009676DE" w:rsidP="00FF36E3">
      <w:pPr>
        <w:numPr>
          <w:ilvl w:val="0"/>
          <w:numId w:val="4"/>
        </w:numPr>
        <w:ind w:right="37" w:hanging="360"/>
      </w:pPr>
      <w:r>
        <w:t>Мерки срещу ф</w:t>
      </w:r>
      <w:r w:rsidR="00EE3F38">
        <w:t>ишинг</w:t>
      </w:r>
    </w:p>
    <w:p w14:paraId="40B27A03" w14:textId="34797CC9" w:rsidR="00172D0F" w:rsidRDefault="00172D0F" w:rsidP="00FF36E3">
      <w:pPr>
        <w:numPr>
          <w:ilvl w:val="0"/>
          <w:numId w:val="4"/>
        </w:numPr>
        <w:ind w:right="37" w:hanging="360"/>
      </w:pPr>
      <w:r>
        <w:t>Извлечение по кредитна карта</w:t>
      </w:r>
    </w:p>
    <w:p w14:paraId="4A8933A4" w14:textId="680EEEE7" w:rsidR="00592CF7" w:rsidRDefault="002D448C" w:rsidP="00FF36E3">
      <w:pPr>
        <w:numPr>
          <w:ilvl w:val="0"/>
          <w:numId w:val="4"/>
        </w:numPr>
        <w:ind w:right="37" w:hanging="360"/>
      </w:pPr>
      <w:r>
        <w:t xml:space="preserve">Последно въведени </w:t>
      </w:r>
      <w:r w:rsidR="00FD3A0D">
        <w:t>фун</w:t>
      </w:r>
      <w:r w:rsidR="36C486AC">
        <w:t>кц</w:t>
      </w:r>
      <w:r w:rsidR="00FD3A0D">
        <w:t>ионалности в дигиталния асистент Кейт</w:t>
      </w:r>
    </w:p>
    <w:p w14:paraId="589E99B1" w14:textId="6F440149" w:rsidR="00065A5F" w:rsidRPr="008C0C21" w:rsidRDefault="006F7CB2" w:rsidP="6BA0383C">
      <w:pPr>
        <w:numPr>
          <w:ilvl w:val="0"/>
          <w:numId w:val="4"/>
        </w:numPr>
        <w:ind w:right="37" w:hanging="360"/>
        <w:rPr>
          <w:lang w:val="en-US"/>
        </w:rPr>
      </w:pPr>
      <w:r>
        <w:t>В</w:t>
      </w:r>
      <w:r w:rsidR="68E43222" w:rsidRPr="00B810DB">
        <w:t>алутен превод и превод към бюджета</w:t>
      </w:r>
    </w:p>
    <w:p w14:paraId="6EEA67B0" w14:textId="69902884" w:rsidR="00D2359A" w:rsidRPr="008C0C21" w:rsidRDefault="00DF4F5A" w:rsidP="6BA0383C">
      <w:pPr>
        <w:numPr>
          <w:ilvl w:val="0"/>
          <w:numId w:val="4"/>
        </w:numPr>
        <w:ind w:right="37" w:hanging="360"/>
        <w:rPr>
          <w:lang w:val="en-US"/>
        </w:rPr>
      </w:pPr>
      <w:r>
        <w:t>В</w:t>
      </w:r>
      <w:r w:rsidR="00D2359A">
        <w:t>ъзможности за работа в ОББ</w:t>
      </w:r>
    </w:p>
    <w:p w14:paraId="091F7DE8" w14:textId="6D22412B" w:rsidR="00061E58" w:rsidRPr="008C0C21" w:rsidRDefault="00061E58" w:rsidP="6BA0383C">
      <w:pPr>
        <w:numPr>
          <w:ilvl w:val="0"/>
          <w:numId w:val="4"/>
        </w:numPr>
        <w:ind w:right="37" w:hanging="360"/>
        <w:rPr>
          <w:lang w:val="en-US"/>
        </w:rPr>
      </w:pPr>
      <w:r>
        <w:t xml:space="preserve">Подаване на застрахователна претенция </w:t>
      </w:r>
      <w:r w:rsidR="004B10C8">
        <w:t xml:space="preserve">към </w:t>
      </w:r>
      <w:r w:rsidR="00ED6421">
        <w:t>ДЗИ</w:t>
      </w:r>
    </w:p>
    <w:p w14:paraId="3A2760BC" w14:textId="4AAF10C1" w:rsidR="00E832FD" w:rsidRPr="00C2745F" w:rsidRDefault="742B8678" w:rsidP="1A39BE95">
      <w:pPr>
        <w:numPr>
          <w:ilvl w:val="0"/>
          <w:numId w:val="4"/>
        </w:numPr>
        <w:spacing w:after="160"/>
        <w:ind w:right="37" w:hanging="360"/>
        <w:rPr>
          <w:lang w:val="en-US"/>
        </w:rPr>
      </w:pPr>
      <w:r>
        <w:t xml:space="preserve">Често задавани въпроси за предлаганите продукти и услуги </w:t>
      </w:r>
    </w:p>
    <w:p w14:paraId="576AFA96" w14:textId="09682EF4" w:rsidR="00540114" w:rsidRPr="00C2745F" w:rsidRDefault="00D750A1" w:rsidP="00540114">
      <w:pPr>
        <w:spacing w:after="158"/>
        <w:ind w:right="37"/>
      </w:pPr>
      <w:r w:rsidRPr="00C2745F">
        <w:t xml:space="preserve"> </w:t>
      </w:r>
      <w:r w:rsidR="00540114" w:rsidRPr="00C2745F">
        <w:t>Текуща версия на документа: 1.</w:t>
      </w:r>
      <w:r w:rsidR="0008669F">
        <w:rPr>
          <w:lang w:val="en-US"/>
        </w:rPr>
        <w:t>4</w:t>
      </w:r>
      <w:r w:rsidR="00540114" w:rsidRPr="00C2745F">
        <w:t>/</w:t>
      </w:r>
      <w:r w:rsidR="0008669F">
        <w:rPr>
          <w:lang w:val="en-US"/>
        </w:rPr>
        <w:t>18</w:t>
      </w:r>
      <w:r w:rsidR="00540114" w:rsidRPr="00C2745F">
        <w:t>.</w:t>
      </w:r>
      <w:r w:rsidR="00EE3F38" w:rsidRPr="00C2745F">
        <w:t>1</w:t>
      </w:r>
      <w:r w:rsidR="0008669F">
        <w:rPr>
          <w:lang w:val="en-US"/>
        </w:rPr>
        <w:t>0</w:t>
      </w:r>
      <w:r w:rsidR="00540114" w:rsidRPr="00C2745F">
        <w:t>.202</w:t>
      </w:r>
      <w:r w:rsidR="0008669F">
        <w:rPr>
          <w:lang w:val="en-US"/>
        </w:rPr>
        <w:t>4</w:t>
      </w:r>
      <w:r w:rsidR="00540114" w:rsidRPr="00C2745F">
        <w:t xml:space="preserve"> </w:t>
      </w:r>
    </w:p>
    <w:p w14:paraId="51173DE9" w14:textId="19CB4990" w:rsidR="00E832FD" w:rsidRPr="00C2745F" w:rsidRDefault="00E832FD">
      <w:pPr>
        <w:spacing w:after="160" w:line="259" w:lineRule="auto"/>
        <w:ind w:left="0" w:right="0" w:firstLine="0"/>
        <w:jc w:val="left"/>
      </w:pPr>
    </w:p>
    <w:p w14:paraId="03AEF67B" w14:textId="26D1D482" w:rsidR="000C07A2" w:rsidRPr="00C2745F" w:rsidRDefault="000C07A2" w:rsidP="00D54620">
      <w:pPr>
        <w:spacing w:after="161"/>
        <w:ind w:right="37"/>
        <w:rPr>
          <w:b/>
          <w:sz w:val="24"/>
        </w:rPr>
      </w:pPr>
      <w:r w:rsidRPr="00C2745F">
        <w:rPr>
          <w:b/>
          <w:sz w:val="24"/>
        </w:rPr>
        <w:t xml:space="preserve">Кейт за бизнес </w:t>
      </w:r>
      <w:r w:rsidR="00382922" w:rsidRPr="00C2745F">
        <w:rPr>
          <w:b/>
          <w:sz w:val="24"/>
        </w:rPr>
        <w:t>клиенти</w:t>
      </w:r>
    </w:p>
    <w:p w14:paraId="6A327033" w14:textId="4FCA1437" w:rsidR="000C07A2" w:rsidRPr="00C2745F" w:rsidRDefault="000C07A2" w:rsidP="000C07A2">
      <w:pPr>
        <w:spacing w:after="194"/>
        <w:ind w:left="-5" w:right="0"/>
        <w:jc w:val="left"/>
      </w:pPr>
      <w:r w:rsidRPr="00C2745F">
        <w:rPr>
          <w:b/>
        </w:rPr>
        <w:t xml:space="preserve">Кейт може да предостави съдействие, свързано </w:t>
      </w:r>
      <w:r w:rsidR="00A226A7" w:rsidRPr="00C2745F">
        <w:rPr>
          <w:b/>
        </w:rPr>
        <w:t>с</w:t>
      </w:r>
      <w:r w:rsidRPr="00C2745F">
        <w:rPr>
          <w:b/>
        </w:rPr>
        <w:t xml:space="preserve"> функционалности на ОББ Мобайл</w:t>
      </w:r>
      <w:r w:rsidR="00D54620" w:rsidRPr="00C2745F">
        <w:rPr>
          <w:b/>
        </w:rPr>
        <w:t>, ОББ Дигитален портал</w:t>
      </w:r>
      <w:r w:rsidR="00310D26" w:rsidRPr="00C2745F">
        <w:rPr>
          <w:b/>
        </w:rPr>
        <w:t>,</w:t>
      </w:r>
      <w:r w:rsidR="00D54620" w:rsidRPr="00C2745F">
        <w:rPr>
          <w:b/>
        </w:rPr>
        <w:t xml:space="preserve"> Портал Търговско финансиране</w:t>
      </w:r>
      <w:r w:rsidR="00310D26" w:rsidRPr="00C2745F">
        <w:rPr>
          <w:b/>
        </w:rPr>
        <w:t xml:space="preserve"> и други бизнес платформи на ОББ</w:t>
      </w:r>
      <w:r w:rsidR="00A226A7" w:rsidRPr="00C2745F">
        <w:rPr>
          <w:b/>
        </w:rPr>
        <w:t xml:space="preserve">, както и по отношение на </w:t>
      </w:r>
      <w:r w:rsidR="00382922" w:rsidRPr="00C2745F">
        <w:rPr>
          <w:b/>
        </w:rPr>
        <w:t xml:space="preserve">следните </w:t>
      </w:r>
      <w:r w:rsidR="00A226A7" w:rsidRPr="00C2745F">
        <w:rPr>
          <w:b/>
        </w:rPr>
        <w:t>продукти и услуги</w:t>
      </w:r>
      <w:r w:rsidRPr="00C2745F">
        <w:rPr>
          <w:b/>
        </w:rPr>
        <w:t xml:space="preserve">:  </w:t>
      </w:r>
    </w:p>
    <w:p w14:paraId="2C07321D" w14:textId="55F7964A" w:rsidR="000C07A2" w:rsidRPr="00C2745F" w:rsidRDefault="00C2745F" w:rsidP="000C07A2">
      <w:pPr>
        <w:numPr>
          <w:ilvl w:val="0"/>
          <w:numId w:val="2"/>
        </w:numPr>
        <w:ind w:right="37" w:hanging="360"/>
      </w:pPr>
      <w:r w:rsidRPr="00C2745F">
        <w:t xml:space="preserve">Заявяване на нова </w:t>
      </w:r>
      <w:r w:rsidR="00BA4C13" w:rsidRPr="00C2745F">
        <w:t xml:space="preserve">бизнес </w:t>
      </w:r>
      <w:r w:rsidRPr="00C2745F">
        <w:t>дебитна карта/</w:t>
      </w:r>
      <w:r w:rsidR="00BA4C13">
        <w:t>кредитна</w:t>
      </w:r>
      <w:r w:rsidRPr="00C2745F">
        <w:t xml:space="preserve"> карта</w:t>
      </w:r>
    </w:p>
    <w:p w14:paraId="2B1A575B" w14:textId="6F38AC70" w:rsidR="000C07A2" w:rsidRPr="00C2745F" w:rsidRDefault="00C2745F" w:rsidP="000C07A2">
      <w:pPr>
        <w:numPr>
          <w:ilvl w:val="0"/>
          <w:numId w:val="2"/>
        </w:numPr>
        <w:ind w:right="37" w:hanging="360"/>
      </w:pPr>
      <w:r w:rsidRPr="00C2745F">
        <w:t>Заявяване за промяна на картови данни</w:t>
      </w:r>
    </w:p>
    <w:p w14:paraId="2C960937" w14:textId="77777777" w:rsidR="00D54620" w:rsidRPr="00C2745F" w:rsidRDefault="00D54620" w:rsidP="000C07A2">
      <w:pPr>
        <w:numPr>
          <w:ilvl w:val="0"/>
          <w:numId w:val="2"/>
        </w:numPr>
        <w:ind w:right="37" w:hanging="360"/>
      </w:pPr>
      <w:r w:rsidRPr="00C2745F">
        <w:t>Заявяване на ПОС</w:t>
      </w:r>
    </w:p>
    <w:p w14:paraId="12EC3D94" w14:textId="77777777" w:rsidR="000C07A2" w:rsidRPr="00C2745F" w:rsidRDefault="000C07A2" w:rsidP="000C07A2">
      <w:pPr>
        <w:numPr>
          <w:ilvl w:val="0"/>
          <w:numId w:val="2"/>
        </w:numPr>
        <w:ind w:right="37" w:hanging="360"/>
      </w:pPr>
      <w:r w:rsidRPr="00C2745F">
        <w:t xml:space="preserve">Откриване на разплащателна </w:t>
      </w:r>
      <w:r w:rsidR="00D54620" w:rsidRPr="00C2745F">
        <w:t xml:space="preserve">и други видове </w:t>
      </w:r>
      <w:r w:rsidRPr="00C2745F">
        <w:t>сметк</w:t>
      </w:r>
      <w:r w:rsidR="00D54620" w:rsidRPr="00C2745F">
        <w:t>и</w:t>
      </w:r>
      <w:r w:rsidRPr="00C2745F">
        <w:t xml:space="preserve"> </w:t>
      </w:r>
    </w:p>
    <w:p w14:paraId="0C030BE5" w14:textId="7ADF383C" w:rsidR="000C07A2" w:rsidRPr="00C2745F" w:rsidRDefault="000C07A2" w:rsidP="000C07A2">
      <w:pPr>
        <w:numPr>
          <w:ilvl w:val="0"/>
          <w:numId w:val="2"/>
        </w:numPr>
        <w:ind w:right="37" w:hanging="360"/>
      </w:pPr>
      <w:r w:rsidRPr="00C2745F">
        <w:t>Откриване на</w:t>
      </w:r>
      <w:r w:rsidR="00A27F2B" w:rsidRPr="00C2745F">
        <w:t xml:space="preserve"> стандартен</w:t>
      </w:r>
      <w:r w:rsidRPr="00C2745F">
        <w:t xml:space="preserve"> депозит  </w:t>
      </w:r>
    </w:p>
    <w:p w14:paraId="6BEBFB59" w14:textId="77777777" w:rsidR="000C07A2" w:rsidRPr="00C2745F" w:rsidRDefault="00D54620" w:rsidP="000C07A2">
      <w:pPr>
        <w:numPr>
          <w:ilvl w:val="0"/>
          <w:numId w:val="2"/>
        </w:numPr>
        <w:ind w:right="37" w:hanging="360"/>
      </w:pPr>
      <w:r w:rsidRPr="00C2745F">
        <w:t>Издаване на банково удостоверение/референция</w:t>
      </w:r>
    </w:p>
    <w:p w14:paraId="57167726" w14:textId="77777777" w:rsidR="000C07A2" w:rsidRPr="00C2745F" w:rsidRDefault="00D54620" w:rsidP="000C07A2">
      <w:pPr>
        <w:numPr>
          <w:ilvl w:val="0"/>
          <w:numId w:val="2"/>
        </w:numPr>
        <w:ind w:right="37" w:hanging="360"/>
      </w:pPr>
      <w:r w:rsidRPr="00C2745F">
        <w:t>Заявяване на продукти на Търговско финансиране (банкови гаранции, акредитиви, документарно инкасо)</w:t>
      </w:r>
    </w:p>
    <w:p w14:paraId="13E5C35A" w14:textId="77777777" w:rsidR="000C07A2" w:rsidRPr="00C2745F" w:rsidRDefault="000C07A2" w:rsidP="5F1B8891">
      <w:pPr>
        <w:numPr>
          <w:ilvl w:val="0"/>
          <w:numId w:val="2"/>
        </w:numPr>
        <w:ind w:right="37" w:hanging="360"/>
      </w:pPr>
      <w:r>
        <w:lastRenderedPageBreak/>
        <w:t>Валутен калкулатор</w:t>
      </w:r>
    </w:p>
    <w:p w14:paraId="45B3BF0C" w14:textId="5CDD2C8F" w:rsidR="420FAA91" w:rsidRDefault="420FAA91" w:rsidP="5F1B8891">
      <w:pPr>
        <w:numPr>
          <w:ilvl w:val="0"/>
          <w:numId w:val="2"/>
        </w:numPr>
        <w:spacing w:after="162"/>
        <w:ind w:right="37" w:hanging="360"/>
      </w:pPr>
      <w:r>
        <w:t>Информация за текущ пакет, предлагани пакети, сравнение</w:t>
      </w:r>
      <w:r w:rsidR="07549CBA">
        <w:t xml:space="preserve"> на пакети</w:t>
      </w:r>
      <w:r>
        <w:t xml:space="preserve"> и пакет</w:t>
      </w:r>
      <w:r w:rsidR="2080F76E">
        <w:t>ен калкулатор</w:t>
      </w:r>
    </w:p>
    <w:p w14:paraId="6743BE84" w14:textId="1B124B59" w:rsidR="6BA0383C" w:rsidRDefault="6BA0383C" w:rsidP="00B810DB">
      <w:pPr>
        <w:spacing w:after="162"/>
        <w:ind w:left="0" w:right="37" w:firstLine="0"/>
      </w:pPr>
    </w:p>
    <w:p w14:paraId="7083FF4D" w14:textId="77777777" w:rsidR="00D54620" w:rsidRPr="00C2745F" w:rsidRDefault="00D54620" w:rsidP="00D54620">
      <w:pPr>
        <w:spacing w:after="194"/>
        <w:ind w:left="-5" w:right="0"/>
        <w:jc w:val="left"/>
      </w:pPr>
      <w:r w:rsidRPr="00C2745F">
        <w:rPr>
          <w:b/>
        </w:rPr>
        <w:t xml:space="preserve">Кейт може да предостави и допълнително информация за: </w:t>
      </w:r>
      <w:r w:rsidRPr="00C2745F">
        <w:t xml:space="preserve"> </w:t>
      </w:r>
    </w:p>
    <w:p w14:paraId="12E6223D" w14:textId="77777777" w:rsidR="00D54620" w:rsidRPr="00C2745F" w:rsidRDefault="00D54620" w:rsidP="00D54620">
      <w:pPr>
        <w:numPr>
          <w:ilvl w:val="0"/>
          <w:numId w:val="3"/>
        </w:numPr>
        <w:ind w:right="37" w:hanging="360"/>
      </w:pPr>
      <w:r w:rsidRPr="00C2745F">
        <w:t xml:space="preserve">IBAN и наличност по сметка </w:t>
      </w:r>
    </w:p>
    <w:p w14:paraId="21BC3BFA" w14:textId="77777777" w:rsidR="00D54620" w:rsidRPr="00C2745F" w:rsidRDefault="00D54620" w:rsidP="00D54620">
      <w:pPr>
        <w:numPr>
          <w:ilvl w:val="0"/>
          <w:numId w:val="3"/>
        </w:numPr>
        <w:ind w:right="37" w:hanging="360"/>
      </w:pPr>
      <w:r w:rsidRPr="00C2745F">
        <w:t xml:space="preserve">Локация банкомати на ОББ </w:t>
      </w:r>
    </w:p>
    <w:p w14:paraId="4D55BA0A" w14:textId="77777777" w:rsidR="00D54620" w:rsidRPr="00C2745F" w:rsidRDefault="00D54620" w:rsidP="00D54620">
      <w:pPr>
        <w:numPr>
          <w:ilvl w:val="0"/>
          <w:numId w:val="3"/>
        </w:numPr>
        <w:ind w:right="37" w:hanging="360"/>
      </w:pPr>
      <w:r w:rsidRPr="00C2745F">
        <w:t>Локация на клонове и бизнес центрове на ОББ</w:t>
      </w:r>
    </w:p>
    <w:p w14:paraId="6CCEF1C3" w14:textId="77777777" w:rsidR="00D54620" w:rsidRPr="00C2745F" w:rsidRDefault="00D54620" w:rsidP="00D54620">
      <w:pPr>
        <w:numPr>
          <w:ilvl w:val="0"/>
          <w:numId w:val="4"/>
        </w:numPr>
        <w:ind w:right="37" w:hanging="360"/>
      </w:pPr>
      <w:r>
        <w:t xml:space="preserve">Адрес и BIC код на ОББ  </w:t>
      </w:r>
    </w:p>
    <w:p w14:paraId="5A1DC7C4" w14:textId="77777777" w:rsidR="00D54620" w:rsidRPr="00C2745F" w:rsidRDefault="00D54620" w:rsidP="00D54620">
      <w:pPr>
        <w:numPr>
          <w:ilvl w:val="0"/>
          <w:numId w:val="4"/>
        </w:numPr>
        <w:ind w:right="37" w:hanging="360"/>
      </w:pPr>
      <w:r>
        <w:t xml:space="preserve">Стандартни дневни транзакционни лимити по дебитни карти - за плащания в интернет, на POS, теглене от банкомат, максимален брой трансакции за календарен ден  </w:t>
      </w:r>
    </w:p>
    <w:p w14:paraId="438582D8" w14:textId="4CD67523" w:rsidR="00D54620" w:rsidRPr="00C2745F" w:rsidRDefault="00D54620" w:rsidP="00D54620">
      <w:pPr>
        <w:numPr>
          <w:ilvl w:val="0"/>
          <w:numId w:val="4"/>
        </w:numPr>
        <w:ind w:right="37" w:hanging="360"/>
      </w:pPr>
      <w:r>
        <w:t xml:space="preserve">Действащи лимити по кредитни карти  </w:t>
      </w:r>
    </w:p>
    <w:p w14:paraId="5A5891E9" w14:textId="5E2CAC25" w:rsidR="006E48F3" w:rsidRPr="00C2745F" w:rsidRDefault="006E48F3" w:rsidP="00D54620">
      <w:pPr>
        <w:numPr>
          <w:ilvl w:val="0"/>
          <w:numId w:val="4"/>
        </w:numPr>
        <w:ind w:right="37" w:hanging="360"/>
      </w:pPr>
      <w:r>
        <w:t>Мерки срещу фишинг</w:t>
      </w:r>
    </w:p>
    <w:p w14:paraId="73F96DBC" w14:textId="77777777" w:rsidR="00D54620" w:rsidRPr="00C2745F" w:rsidRDefault="00D54620" w:rsidP="00D54620">
      <w:pPr>
        <w:numPr>
          <w:ilvl w:val="0"/>
          <w:numId w:val="4"/>
        </w:numPr>
        <w:ind w:right="37" w:hanging="360"/>
      </w:pPr>
      <w:r>
        <w:t>ПОС продукти</w:t>
      </w:r>
    </w:p>
    <w:p w14:paraId="7107B7A2" w14:textId="21695BE4" w:rsidR="7ECE049E" w:rsidRDefault="7ECE049E" w:rsidP="6BA0383C">
      <w:pPr>
        <w:numPr>
          <w:ilvl w:val="0"/>
          <w:numId w:val="4"/>
        </w:numPr>
        <w:ind w:right="37" w:hanging="360"/>
      </w:pPr>
      <w:r>
        <w:t>Клиентски номер</w:t>
      </w:r>
    </w:p>
    <w:p w14:paraId="761F5244" w14:textId="14001E99" w:rsidR="7ECE049E" w:rsidRDefault="7ECE049E" w:rsidP="6BA0383C">
      <w:pPr>
        <w:numPr>
          <w:ilvl w:val="0"/>
          <w:numId w:val="4"/>
        </w:numPr>
        <w:ind w:right="37" w:hanging="360"/>
      </w:pPr>
      <w:r>
        <w:t>Добавяне на карта в мобилен портфейл</w:t>
      </w:r>
    </w:p>
    <w:p w14:paraId="6D6DF44A" w14:textId="3DF6420D" w:rsidR="7ECE049E" w:rsidRDefault="7ECE049E" w:rsidP="6BA0383C">
      <w:pPr>
        <w:numPr>
          <w:ilvl w:val="0"/>
          <w:numId w:val="4"/>
        </w:numPr>
        <w:ind w:right="37" w:hanging="360"/>
      </w:pPr>
      <w:r>
        <w:t>Последни транзакции по сметки</w:t>
      </w:r>
    </w:p>
    <w:p w14:paraId="0812576A" w14:textId="2CC778F8" w:rsidR="7ECE049E" w:rsidRDefault="7ECE049E" w:rsidP="6BA0383C">
      <w:pPr>
        <w:numPr>
          <w:ilvl w:val="0"/>
          <w:numId w:val="4"/>
        </w:numPr>
        <w:ind w:right="37" w:hanging="360"/>
      </w:pPr>
      <w:r>
        <w:t>Възможности по европейски програми и проекти</w:t>
      </w:r>
    </w:p>
    <w:p w14:paraId="42F3BA43" w14:textId="628190BC" w:rsidR="00D54620" w:rsidRPr="00C2745F" w:rsidRDefault="228519BA" w:rsidP="00D54620">
      <w:pPr>
        <w:numPr>
          <w:ilvl w:val="0"/>
          <w:numId w:val="4"/>
        </w:numPr>
        <w:ind w:right="37" w:hanging="360"/>
      </w:pPr>
      <w:r>
        <w:t xml:space="preserve">Често задавани въпроси </w:t>
      </w:r>
      <w:r w:rsidR="1EDE643C">
        <w:t>за предлаганите продукти и услуги</w:t>
      </w:r>
    </w:p>
    <w:p w14:paraId="166EAB8F" w14:textId="0DD9A426" w:rsidR="1ED1A115" w:rsidRDefault="1ED1A115" w:rsidP="1A39BE95">
      <w:pPr>
        <w:numPr>
          <w:ilvl w:val="0"/>
          <w:numId w:val="4"/>
        </w:numPr>
        <w:ind w:right="37" w:hanging="360"/>
      </w:pPr>
      <w:r>
        <w:t>Активни винетки</w:t>
      </w:r>
    </w:p>
    <w:p w14:paraId="53EA85E4" w14:textId="72F7C6BD" w:rsidR="1ED1A115" w:rsidRDefault="482543C9" w:rsidP="1A39BE95">
      <w:pPr>
        <w:numPr>
          <w:ilvl w:val="0"/>
          <w:numId w:val="4"/>
        </w:numPr>
        <w:ind w:right="37" w:hanging="360"/>
      </w:pPr>
      <w:r>
        <w:t xml:space="preserve">Бизнес пакети </w:t>
      </w:r>
    </w:p>
    <w:p w14:paraId="7937E987" w14:textId="24A48889" w:rsidR="1BF91697" w:rsidRPr="00DF1140" w:rsidRDefault="1BF91697" w:rsidP="1D520860">
      <w:pPr>
        <w:numPr>
          <w:ilvl w:val="0"/>
          <w:numId w:val="4"/>
        </w:numPr>
        <w:ind w:right="37" w:hanging="360"/>
      </w:pPr>
      <w:r w:rsidRPr="00DF1140">
        <w:t>Полезни калкулатори и валидатори</w:t>
      </w:r>
    </w:p>
    <w:p w14:paraId="19D6019E" w14:textId="2BD07454" w:rsidR="3364CAD4" w:rsidRPr="00DF1140" w:rsidRDefault="3364CAD4" w:rsidP="1D520860">
      <w:pPr>
        <w:numPr>
          <w:ilvl w:val="0"/>
          <w:numId w:val="4"/>
        </w:numPr>
        <w:ind w:right="37" w:hanging="360"/>
      </w:pPr>
      <w:r w:rsidRPr="00DF1140">
        <w:t>Съобщения за бизнес клиенти</w:t>
      </w:r>
    </w:p>
    <w:p w14:paraId="1A8976E9" w14:textId="6C884B57" w:rsidR="771DFCAD" w:rsidRPr="00DF1140" w:rsidRDefault="771DFCAD" w:rsidP="1D520860">
      <w:pPr>
        <w:numPr>
          <w:ilvl w:val="0"/>
          <w:numId w:val="4"/>
        </w:numPr>
        <w:ind w:right="37" w:hanging="360"/>
      </w:pPr>
      <w:r w:rsidRPr="00DF1140">
        <w:t>Банкови бюлетини</w:t>
      </w:r>
      <w:r w:rsidR="35B31BA3" w:rsidRPr="00DF1140">
        <w:t xml:space="preserve"> за бизнеса</w:t>
      </w:r>
    </w:p>
    <w:p w14:paraId="6D1982BD" w14:textId="0F4D3F38" w:rsidR="771DFCAD" w:rsidRPr="00DF1140" w:rsidRDefault="771DFCAD" w:rsidP="1D520860">
      <w:pPr>
        <w:numPr>
          <w:ilvl w:val="0"/>
          <w:numId w:val="4"/>
        </w:numPr>
        <w:ind w:right="37" w:hanging="360"/>
      </w:pPr>
      <w:r w:rsidRPr="00DF1140">
        <w:t>Новости в Кейт</w:t>
      </w:r>
    </w:p>
    <w:p w14:paraId="54656B10" w14:textId="32450A99" w:rsidR="00E832FD" w:rsidRPr="00C2745F" w:rsidRDefault="00E832FD" w:rsidP="00D54620">
      <w:pPr>
        <w:spacing w:after="0" w:line="259" w:lineRule="auto"/>
        <w:ind w:left="0" w:right="0" w:firstLine="0"/>
        <w:jc w:val="left"/>
      </w:pPr>
    </w:p>
    <w:p w14:paraId="7EE7942B" w14:textId="47E75E36" w:rsidR="00D425B8" w:rsidRPr="00C2745F" w:rsidRDefault="3074CEB3" w:rsidP="00D425B8">
      <w:pPr>
        <w:spacing w:after="158"/>
        <w:ind w:right="37"/>
      </w:pPr>
      <w:r>
        <w:t xml:space="preserve">Текуща версия на документа: </w:t>
      </w:r>
      <w:r w:rsidR="6ED1F92B">
        <w:t>4</w:t>
      </w:r>
      <w:r w:rsidRPr="1D520860">
        <w:rPr>
          <w:lang w:val="en-US"/>
        </w:rPr>
        <w:t>.0</w:t>
      </w:r>
      <w:r>
        <w:t>/</w:t>
      </w:r>
      <w:r w:rsidR="00FF746B" w:rsidRPr="1D520860">
        <w:rPr>
          <w:lang w:val="en-US"/>
        </w:rPr>
        <w:t>06</w:t>
      </w:r>
      <w:r>
        <w:t>.</w:t>
      </w:r>
      <w:r w:rsidR="16F72B67">
        <w:t>1</w:t>
      </w:r>
      <w:r w:rsidR="756D36CA">
        <w:t>2</w:t>
      </w:r>
      <w:r>
        <w:t>.</w:t>
      </w:r>
      <w:r w:rsidR="67055C1F">
        <w:t>202</w:t>
      </w:r>
      <w:r w:rsidR="67055C1F" w:rsidRPr="1D520860">
        <w:rPr>
          <w:lang w:val="en-US"/>
        </w:rPr>
        <w:t>4</w:t>
      </w:r>
      <w:r w:rsidR="67055C1F">
        <w:t xml:space="preserve"> </w:t>
      </w:r>
    </w:p>
    <w:p w14:paraId="3C201243" w14:textId="77777777" w:rsidR="00E61928" w:rsidRPr="00C2745F" w:rsidRDefault="00E61928" w:rsidP="00382922">
      <w:pPr>
        <w:spacing w:after="161"/>
        <w:ind w:right="37"/>
      </w:pPr>
    </w:p>
    <w:p w14:paraId="29BC4E42" w14:textId="4A79C24E" w:rsidR="00382922" w:rsidRDefault="00382922" w:rsidP="00382922">
      <w:pPr>
        <w:spacing w:after="161"/>
        <w:ind w:right="37"/>
      </w:pPr>
      <w:r w:rsidRPr="00C2745F">
        <w:t>Настоящият документ съдържа детайлно описание на функционалностите на дигиталния персонален асистент Кейт, публикуван е на дълготраен носител – Интернет страницата на „Обединена българска банка“ АД –</w:t>
      </w:r>
      <w:hyperlink r:id="rId8">
        <w:r w:rsidRPr="00C2745F">
          <w:t xml:space="preserve"> </w:t>
        </w:r>
      </w:hyperlink>
      <w:hyperlink r:id="rId9">
        <w:r w:rsidRPr="00C2745F">
          <w:rPr>
            <w:color w:val="0563C1"/>
            <w:u w:val="single" w:color="0563C1"/>
          </w:rPr>
          <w:t>www.ubb.bg</w:t>
        </w:r>
      </w:hyperlink>
      <w:hyperlink r:id="rId10">
        <w:r w:rsidRPr="00C2745F">
          <w:t xml:space="preserve"> </w:t>
        </w:r>
      </w:hyperlink>
      <w:r w:rsidRPr="00C2745F">
        <w:t xml:space="preserve"> съгласно посоченото в Общите условия на ОББ АД за платежни услуги за физически лица и Общите условия на ОББ АД за платежни услуги за бизнес клиенти и подлежи на периодична актуализация.</w:t>
      </w:r>
      <w:r>
        <w:t xml:space="preserve">  </w:t>
      </w:r>
    </w:p>
    <w:p w14:paraId="1DB4520C" w14:textId="77777777" w:rsidR="00382922" w:rsidRDefault="00382922" w:rsidP="00D54620">
      <w:pPr>
        <w:spacing w:after="0" w:line="259" w:lineRule="auto"/>
        <w:ind w:left="0" w:right="0" w:firstLine="0"/>
        <w:jc w:val="left"/>
      </w:pPr>
    </w:p>
    <w:sectPr w:rsidR="00382922">
      <w:headerReference w:type="default" r:id="rId11"/>
      <w:pgSz w:w="11906" w:h="16838"/>
      <w:pgMar w:top="708" w:right="1366" w:bottom="15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94A1" w14:textId="77777777" w:rsidR="00FA3207" w:rsidRDefault="00FA3207" w:rsidP="00FF36E3">
      <w:pPr>
        <w:spacing w:after="0" w:line="240" w:lineRule="auto"/>
      </w:pPr>
      <w:r>
        <w:separator/>
      </w:r>
    </w:p>
  </w:endnote>
  <w:endnote w:type="continuationSeparator" w:id="0">
    <w:p w14:paraId="5AFC5953" w14:textId="77777777" w:rsidR="00FA3207" w:rsidRDefault="00FA3207" w:rsidP="00FF36E3">
      <w:pPr>
        <w:spacing w:after="0" w:line="240" w:lineRule="auto"/>
      </w:pPr>
      <w:r>
        <w:continuationSeparator/>
      </w:r>
    </w:p>
  </w:endnote>
  <w:endnote w:type="continuationNotice" w:id="1">
    <w:p w14:paraId="5B5C8D6F" w14:textId="77777777" w:rsidR="00FA3207" w:rsidRDefault="00FA3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0A36" w14:textId="77777777" w:rsidR="00FA3207" w:rsidRDefault="00FA3207" w:rsidP="00FF36E3">
      <w:pPr>
        <w:spacing w:after="0" w:line="240" w:lineRule="auto"/>
      </w:pPr>
      <w:r>
        <w:separator/>
      </w:r>
    </w:p>
  </w:footnote>
  <w:footnote w:type="continuationSeparator" w:id="0">
    <w:p w14:paraId="14311FC3" w14:textId="77777777" w:rsidR="00FA3207" w:rsidRDefault="00FA3207" w:rsidP="00FF36E3">
      <w:pPr>
        <w:spacing w:after="0" w:line="240" w:lineRule="auto"/>
      </w:pPr>
      <w:r>
        <w:continuationSeparator/>
      </w:r>
    </w:p>
  </w:footnote>
  <w:footnote w:type="continuationNotice" w:id="1">
    <w:p w14:paraId="712C2F77" w14:textId="77777777" w:rsidR="00FA3207" w:rsidRDefault="00FA3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40FD" w14:textId="2427FFAC" w:rsidR="00FF36E3" w:rsidRPr="00FF36E3" w:rsidRDefault="00EE3F38" w:rsidP="00FF36E3">
    <w:pPr>
      <w:pStyle w:val="Header"/>
      <w:jc w:val="right"/>
    </w:pPr>
    <w:r>
      <w:rPr>
        <w:noProof/>
      </w:rPr>
      <w:drawing>
        <wp:inline distT="0" distB="0" distL="0" distR="0" wp14:anchorId="5B4EC939" wp14:editId="1E596D70">
          <wp:extent cx="1333187" cy="347787"/>
          <wp:effectExtent l="0" t="0" r="63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e-logos_Kate-white-blue (1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85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FF1"/>
    <w:multiLevelType w:val="hybridMultilevel"/>
    <w:tmpl w:val="D3B4179A"/>
    <w:lvl w:ilvl="0" w:tplc="E1AE60C0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06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0EC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7B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A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79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E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6E9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3C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653A4"/>
    <w:multiLevelType w:val="hybridMultilevel"/>
    <w:tmpl w:val="F8D6DDD2"/>
    <w:lvl w:ilvl="0" w:tplc="0402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06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0EC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7B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A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79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E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6E9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3C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B77979"/>
    <w:multiLevelType w:val="hybridMultilevel"/>
    <w:tmpl w:val="F51A7F12"/>
    <w:lvl w:ilvl="0" w:tplc="0402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06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0EC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7B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A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79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E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6E9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3C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960006"/>
    <w:multiLevelType w:val="hybridMultilevel"/>
    <w:tmpl w:val="4C5833B2"/>
    <w:lvl w:ilvl="0" w:tplc="0402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06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0EC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7B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A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79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E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6E9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3C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0594719">
    <w:abstractNumId w:val="0"/>
  </w:num>
  <w:num w:numId="2" w16cid:durableId="98452574">
    <w:abstractNumId w:val="1"/>
  </w:num>
  <w:num w:numId="3" w16cid:durableId="1208378146">
    <w:abstractNumId w:val="3"/>
  </w:num>
  <w:num w:numId="4" w16cid:durableId="68914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FD"/>
    <w:rsid w:val="00002821"/>
    <w:rsid w:val="00014FC6"/>
    <w:rsid w:val="00016667"/>
    <w:rsid w:val="00034A29"/>
    <w:rsid w:val="00046932"/>
    <w:rsid w:val="00061E58"/>
    <w:rsid w:val="00065A5F"/>
    <w:rsid w:val="00084A5F"/>
    <w:rsid w:val="0008669F"/>
    <w:rsid w:val="000908CD"/>
    <w:rsid w:val="000978BD"/>
    <w:rsid w:val="000A1C9D"/>
    <w:rsid w:val="000C07A2"/>
    <w:rsid w:val="000E0F35"/>
    <w:rsid w:val="001232A4"/>
    <w:rsid w:val="0013709E"/>
    <w:rsid w:val="0017001B"/>
    <w:rsid w:val="00172D0F"/>
    <w:rsid w:val="00174906"/>
    <w:rsid w:val="001A3609"/>
    <w:rsid w:val="001C32DB"/>
    <w:rsid w:val="001D5D32"/>
    <w:rsid w:val="00212C38"/>
    <w:rsid w:val="00231E53"/>
    <w:rsid w:val="00235B84"/>
    <w:rsid w:val="002461BD"/>
    <w:rsid w:val="0026043D"/>
    <w:rsid w:val="002706D7"/>
    <w:rsid w:val="002B0300"/>
    <w:rsid w:val="002D448C"/>
    <w:rsid w:val="00310D26"/>
    <w:rsid w:val="00326EE3"/>
    <w:rsid w:val="00355E71"/>
    <w:rsid w:val="00382922"/>
    <w:rsid w:val="00393A02"/>
    <w:rsid w:val="003A071B"/>
    <w:rsid w:val="003A2057"/>
    <w:rsid w:val="003B4215"/>
    <w:rsid w:val="003E08E3"/>
    <w:rsid w:val="00410164"/>
    <w:rsid w:val="00414E8D"/>
    <w:rsid w:val="00457D59"/>
    <w:rsid w:val="00465446"/>
    <w:rsid w:val="0047643C"/>
    <w:rsid w:val="004857C4"/>
    <w:rsid w:val="004952B6"/>
    <w:rsid w:val="004B10C8"/>
    <w:rsid w:val="004B78E6"/>
    <w:rsid w:val="004C447B"/>
    <w:rsid w:val="004F4E8D"/>
    <w:rsid w:val="00525B32"/>
    <w:rsid w:val="00536EDC"/>
    <w:rsid w:val="00540114"/>
    <w:rsid w:val="00592CF7"/>
    <w:rsid w:val="005A1E11"/>
    <w:rsid w:val="005C0D38"/>
    <w:rsid w:val="005E02F5"/>
    <w:rsid w:val="005F58CB"/>
    <w:rsid w:val="006318CC"/>
    <w:rsid w:val="006320D8"/>
    <w:rsid w:val="00644CCD"/>
    <w:rsid w:val="006544EB"/>
    <w:rsid w:val="006C2F3D"/>
    <w:rsid w:val="006C73A5"/>
    <w:rsid w:val="006E48F3"/>
    <w:rsid w:val="006F6FC8"/>
    <w:rsid w:val="006F7CB2"/>
    <w:rsid w:val="0070027A"/>
    <w:rsid w:val="007103A1"/>
    <w:rsid w:val="00712E5F"/>
    <w:rsid w:val="00757982"/>
    <w:rsid w:val="00767AAB"/>
    <w:rsid w:val="007876A8"/>
    <w:rsid w:val="007936EA"/>
    <w:rsid w:val="007C0456"/>
    <w:rsid w:val="007C7F0D"/>
    <w:rsid w:val="007D0265"/>
    <w:rsid w:val="007E188C"/>
    <w:rsid w:val="007F7CF6"/>
    <w:rsid w:val="00830A50"/>
    <w:rsid w:val="00897945"/>
    <w:rsid w:val="008C0C21"/>
    <w:rsid w:val="008E5A82"/>
    <w:rsid w:val="0090246E"/>
    <w:rsid w:val="00945B59"/>
    <w:rsid w:val="009676DE"/>
    <w:rsid w:val="00990491"/>
    <w:rsid w:val="009A35E9"/>
    <w:rsid w:val="009F6305"/>
    <w:rsid w:val="00A216FD"/>
    <w:rsid w:val="00A226A7"/>
    <w:rsid w:val="00A23F91"/>
    <w:rsid w:val="00A27F2B"/>
    <w:rsid w:val="00A42F04"/>
    <w:rsid w:val="00A5033E"/>
    <w:rsid w:val="00A950BF"/>
    <w:rsid w:val="00AB414C"/>
    <w:rsid w:val="00AD5ED2"/>
    <w:rsid w:val="00B20681"/>
    <w:rsid w:val="00B34103"/>
    <w:rsid w:val="00B449EA"/>
    <w:rsid w:val="00B809C5"/>
    <w:rsid w:val="00B810DB"/>
    <w:rsid w:val="00B81BC2"/>
    <w:rsid w:val="00B8292E"/>
    <w:rsid w:val="00BA4C13"/>
    <w:rsid w:val="00BC553E"/>
    <w:rsid w:val="00BC7227"/>
    <w:rsid w:val="00BD3EE7"/>
    <w:rsid w:val="00BD3FA5"/>
    <w:rsid w:val="00BD51F9"/>
    <w:rsid w:val="00BE75DC"/>
    <w:rsid w:val="00C2745F"/>
    <w:rsid w:val="00C4628A"/>
    <w:rsid w:val="00C85CAD"/>
    <w:rsid w:val="00CB5ACE"/>
    <w:rsid w:val="00CC3372"/>
    <w:rsid w:val="00CC54C0"/>
    <w:rsid w:val="00CE2731"/>
    <w:rsid w:val="00D159D4"/>
    <w:rsid w:val="00D2359A"/>
    <w:rsid w:val="00D425B8"/>
    <w:rsid w:val="00D54620"/>
    <w:rsid w:val="00D750A1"/>
    <w:rsid w:val="00DA0CB5"/>
    <w:rsid w:val="00DA3B0F"/>
    <w:rsid w:val="00DE0192"/>
    <w:rsid w:val="00DF1140"/>
    <w:rsid w:val="00DF4F5A"/>
    <w:rsid w:val="00E270A2"/>
    <w:rsid w:val="00E5129C"/>
    <w:rsid w:val="00E568C8"/>
    <w:rsid w:val="00E61928"/>
    <w:rsid w:val="00E832FD"/>
    <w:rsid w:val="00E915E4"/>
    <w:rsid w:val="00E94083"/>
    <w:rsid w:val="00ED6421"/>
    <w:rsid w:val="00EE3F38"/>
    <w:rsid w:val="00EE78FD"/>
    <w:rsid w:val="00EF5D2D"/>
    <w:rsid w:val="00F045C5"/>
    <w:rsid w:val="00F07201"/>
    <w:rsid w:val="00F13F75"/>
    <w:rsid w:val="00F249A6"/>
    <w:rsid w:val="00F96BFE"/>
    <w:rsid w:val="00FA200E"/>
    <w:rsid w:val="00FA3207"/>
    <w:rsid w:val="00FA7379"/>
    <w:rsid w:val="00FD2B82"/>
    <w:rsid w:val="00FD3A0D"/>
    <w:rsid w:val="00FE631F"/>
    <w:rsid w:val="00FE7740"/>
    <w:rsid w:val="00FF36E3"/>
    <w:rsid w:val="00FF746B"/>
    <w:rsid w:val="01273674"/>
    <w:rsid w:val="074D8531"/>
    <w:rsid w:val="07549CBA"/>
    <w:rsid w:val="13B9D5C3"/>
    <w:rsid w:val="16DBAB79"/>
    <w:rsid w:val="16F72B67"/>
    <w:rsid w:val="18B4DD81"/>
    <w:rsid w:val="1A39BE95"/>
    <w:rsid w:val="1A9C6955"/>
    <w:rsid w:val="1BF91697"/>
    <w:rsid w:val="1D520860"/>
    <w:rsid w:val="1ED1A115"/>
    <w:rsid w:val="1EDE643C"/>
    <w:rsid w:val="2080F76E"/>
    <w:rsid w:val="228519BA"/>
    <w:rsid w:val="258DCEC7"/>
    <w:rsid w:val="28A8D80F"/>
    <w:rsid w:val="3074CEB3"/>
    <w:rsid w:val="30DB7D69"/>
    <w:rsid w:val="3364CAD4"/>
    <w:rsid w:val="35B31BA3"/>
    <w:rsid w:val="35B3A9B5"/>
    <w:rsid w:val="36C486AC"/>
    <w:rsid w:val="36E0332B"/>
    <w:rsid w:val="38112152"/>
    <w:rsid w:val="3ABF577C"/>
    <w:rsid w:val="3EA840E4"/>
    <w:rsid w:val="420FAA91"/>
    <w:rsid w:val="471E4C23"/>
    <w:rsid w:val="47D8914C"/>
    <w:rsid w:val="482543C9"/>
    <w:rsid w:val="48B6EC60"/>
    <w:rsid w:val="5244A649"/>
    <w:rsid w:val="54120639"/>
    <w:rsid w:val="54C78BAA"/>
    <w:rsid w:val="582502BC"/>
    <w:rsid w:val="5BE6FA38"/>
    <w:rsid w:val="5C5A7FF5"/>
    <w:rsid w:val="5F1B8891"/>
    <w:rsid w:val="5F6C0C4A"/>
    <w:rsid w:val="63AE4EB4"/>
    <w:rsid w:val="654A1F15"/>
    <w:rsid w:val="6602BDA5"/>
    <w:rsid w:val="67055C1F"/>
    <w:rsid w:val="6721C6D7"/>
    <w:rsid w:val="68E43222"/>
    <w:rsid w:val="6AF4ED82"/>
    <w:rsid w:val="6BA0383C"/>
    <w:rsid w:val="6ED1F92B"/>
    <w:rsid w:val="6FF75BB8"/>
    <w:rsid w:val="735E8368"/>
    <w:rsid w:val="742B8678"/>
    <w:rsid w:val="742C0DB9"/>
    <w:rsid w:val="745B4515"/>
    <w:rsid w:val="756D36CA"/>
    <w:rsid w:val="771DFCAD"/>
    <w:rsid w:val="7C7B3637"/>
    <w:rsid w:val="7EC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F7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8" w:lineRule="auto"/>
      <w:ind w:left="10" w:right="52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6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6E3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D2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B8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B8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82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10D2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E3F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b.b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bb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bb.b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710D-530F-4200-919B-57CB202E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2024-10-17T16:43:00Z</dcterms:created>
  <dcterms:modified xsi:type="dcterms:W3CDTF">2024-12-06T07:48:00Z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UBB\JE36593</vt:lpwstr>
  </property>
  <property fmtid="{D5CDD505-2E9C-101B-9397-08002B2CF9AE}" pid="4" name="DLPManualFileClassificationLastModificationDate">
    <vt:lpwstr>1701788328</vt:lpwstr>
  </property>
  <property fmtid="{D5CDD505-2E9C-101B-9397-08002B2CF9AE}" pid="5" name="DLPManualFileClassificationVersion">
    <vt:lpwstr>11.9.0.82</vt:lpwstr>
  </property>
</Properties>
</file>